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1E6191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конкурса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участниками которого могут быть только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субъекты малого и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среднего предпринимательства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D26EAF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="001E6191">
        <w:rPr>
          <w:rFonts w:ascii="Arial" w:eastAsia="Times New Roman" w:hAnsi="Arial" w:cs="Arial"/>
          <w:b/>
          <w:sz w:val="20"/>
          <w:szCs w:val="20"/>
          <w:lang w:eastAsia="ru-RU"/>
        </w:rPr>
        <w:t>Винтового насоса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  <w:proofErr w:type="gramStart"/>
      <w:r w:rsidR="00B5461D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proofErr w:type="gramEnd"/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к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ционерное общество «Тамбовские коммунальные системы».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1E3580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вара определены в Приложении № 1.1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 на проведение конкурса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№ 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ТКС-К-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4</w:t>
      </w:r>
      <w:r w:rsidR="001E6191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6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-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от </w:t>
      </w:r>
      <w:r w:rsidR="001E6191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29</w:t>
      </w:r>
      <w:r w:rsidR="00D73354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1E6191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7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.20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являющейся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EE6F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поставку </w:t>
      </w:r>
      <w:r w:rsidR="001E6191">
        <w:rPr>
          <w:rFonts w:ascii="Arial" w:eastAsia="Times New Roman" w:hAnsi="Arial" w:cs="Arial"/>
          <w:b/>
          <w:sz w:val="20"/>
          <w:szCs w:val="20"/>
          <w:lang w:eastAsia="ru-RU"/>
        </w:rPr>
        <w:t>«Винтового насоса»</w:t>
      </w:r>
      <w:r w:rsidR="00420DD1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420DD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b/>
          <w:sz w:val="20"/>
          <w:szCs w:val="20"/>
          <w:lang w:eastAsia="ru-RU"/>
        </w:rPr>
        <w:t>286 465,02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r w:rsidR="008C6F3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C6F38" w:rsidRPr="008C6F38">
        <w:rPr>
          <w:rFonts w:ascii="Arial" w:eastAsia="Times New Roman" w:hAnsi="Arial" w:cs="Arial"/>
          <w:b/>
          <w:sz w:val="20"/>
          <w:szCs w:val="20"/>
          <w:lang w:eastAsia="ru-RU"/>
        </w:rPr>
        <w:t>Участниками конкурса могут быть только субъекты малого и среднего предпринимательства.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согласно требованиям Закупочной д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b/>
          <w:sz w:val="20"/>
          <w:szCs w:val="20"/>
          <w:lang w:eastAsia="ru-RU"/>
        </w:rPr>
        <w:t>августа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20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первых частей заявок предложений на участие  в конкурсе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14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августа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76427B" w:rsidRDefault="0076427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Проведение запроса скидок будет проведено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17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августа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2020 г. Время назначается ЭТП ГПБ.</w:t>
      </w:r>
    </w:p>
    <w:p w:rsidR="007B7736" w:rsidRPr="00DB4098" w:rsidRDefault="0037486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вторых частей заявок предложений на участие в конкурсе будет проведено не позднее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21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августа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>
        <w:rPr>
          <w:rFonts w:ascii="Arial" w:eastAsia="Times New Roman" w:hAnsi="Arial" w:cs="Arial"/>
          <w:sz w:val="20"/>
          <w:szCs w:val="20"/>
          <w:lang w:eastAsia="ru-RU"/>
        </w:rPr>
        <w:t>г.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конкурса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21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E6191">
        <w:rPr>
          <w:rFonts w:ascii="Arial" w:eastAsia="Times New Roman" w:hAnsi="Arial" w:cs="Arial"/>
          <w:sz w:val="20"/>
          <w:szCs w:val="20"/>
          <w:lang w:eastAsia="ru-RU"/>
        </w:rPr>
        <w:t>августа</w:t>
      </w:r>
      <w:bookmarkStart w:id="0" w:name="_GoBack"/>
      <w:bookmarkEnd w:id="0"/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981E18">
        <w:rPr>
          <w:rFonts w:ascii="Arial" w:eastAsia="Calibri" w:hAnsi="Arial" w:cs="Arial"/>
          <w:sz w:val="12"/>
          <w:szCs w:val="12"/>
        </w:rPr>
        <w:t>Д</w:t>
      </w:r>
      <w:proofErr w:type="gramEnd"/>
      <w:r w:rsidR="00981E18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981E18">
        <w:rPr>
          <w:rFonts w:ascii="Arial" w:eastAsia="Calibri" w:hAnsi="Arial" w:cs="Arial"/>
          <w:sz w:val="12"/>
          <w:szCs w:val="12"/>
        </w:rPr>
        <w:t xml:space="preserve"> Е.А</w:t>
      </w:r>
      <w:r w:rsidR="00374866">
        <w:rPr>
          <w:rFonts w:ascii="Arial" w:eastAsia="Calibri" w:hAnsi="Arial" w:cs="Arial"/>
          <w:sz w:val="12"/>
          <w:szCs w:val="12"/>
        </w:rPr>
        <w:t>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981E18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E6191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E6191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3580"/>
    <w:rsid w:val="001E44ED"/>
    <w:rsid w:val="001E453F"/>
    <w:rsid w:val="001E60EF"/>
    <w:rsid w:val="001E6191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427B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1E18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1ADF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629C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6F3D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E8DB9-C0F6-45A1-B3D8-86177D47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113</cp:revision>
  <cp:lastPrinted>2019-03-26T05:36:00Z</cp:lastPrinted>
  <dcterms:created xsi:type="dcterms:W3CDTF">2016-04-13T12:41:00Z</dcterms:created>
  <dcterms:modified xsi:type="dcterms:W3CDTF">2020-07-29T07:21:00Z</dcterms:modified>
</cp:coreProperties>
</file>